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6: RESPONSE TO ADMINISTRATIVE REQUIREMENTS</w:t>
      </w:r>
    </w:p>
    <w:p w14:paraId="0000000B">
      <w:pPr>
        <w:spacing w:line="360"/>
        <w:jc w:val="both"/>
      </w:pPr>
      <w:r>
        <w:t xml:space="preserve">The Bidder must indicate agreement to each of the Administrative Requirements in the table below as described in Section, </w:t>
      </w:r>
      <w:r>
        <w:t>SECTION 3.2. ADMINISTRATIVE REQUIREMENTS</w:t>
      </w:r>
      <w:r>
        <w:t>. By indicating “Yes,” the Bidder affirms that it understands the requirement and agrees to comply with the requirement. Answering “No” to any of the mandatory administrative requirements in the proposal will deem the Bidder non-responsive and will be the basis for rejecting the Bidder’s proposal.</w:t>
      </w:r>
    </w:p>
    <w:p w14:paraId="0000000C">
      <w:pPr>
        <w:spacing w:line="360"/>
        <w:jc w:val="both"/>
      </w:pPr>
    </w:p>
    <w:tbl>
      <w:tblPr>
        <w:tblStyle w:val="TableBasic"/>
        <w:tblW w:type="dxa" w:w="10800"/>
      </w:tblPr>
      <w:tr>
        <w:trPr>
          <w:trHeight w:hRule="atLeast" w:val="1200"/>
          <w:tblHeader w:val="true"/>
        </w:trPr>
        <w:tc>
          <w:tcPr>
            <w:tcW w:type="dxa" w:w="8310"/>
            <w:tcBorders>
              <w:top w:sz="6" w:val="single" w:color="BFBFBF"/>
              <w:left w:sz="6" w:val="single" w:color="BFBFBF"/>
              <w:bottom w:sz="6" w:val="single" w:color="BFBFBF"/>
              <w:right w:sz="6" w:val="single" w:color="BFBFBF"/>
            </w:tcBorders>
            <w:shd w:val="clear" w:fill="F2F2F2"/>
            <w:vAlign w:val="center"/>
            <w:tcMar>
              <w:top w:type="dxa" w:w="0"/>
              <w:left w:type="dxa" w:w="108"/>
              <w:bottom w:type="dxa" w:w="0"/>
              <w:right w:type="dxa" w:w="108"/>
            </w:tcMar>
          </w:tcPr>
          <w:p w14:paraId="0000000D">
            <w:pPr>
              <w:spacing w:line="360"/>
              <w:jc w:val="center"/>
            </w:pPr>
            <w:r>
              <w:rPr>
                <w:b w:val="1"/>
              </w:rPr>
              <w:t>RFP</w:t>
            </w:r>
            <w:r>
              <w:rPr>
                <w:b w:val="1"/>
              </w:rPr>
              <w:t xml:space="preserve"> -</w:t>
            </w:r>
            <w:r>
              <w:rPr>
                <w:b w:val="1"/>
              </w:rPr>
              <w:br/>
            </w:r>
            <w:r>
              <w:rPr>
                <w:b w:val="1"/>
              </w:rPr>
              <w:t>SECTION ADMINISTRATIVE REQUIREMENT</w:t>
            </w:r>
          </w:p>
        </w:tc>
        <w:tc>
          <w:tcPr>
            <w:tcW w:type="dxa" w:w="2014"/>
            <w:tcBorders>
              <w:top w:sz="6" w:val="single" w:color="BFBFBF"/>
              <w:bottom w:sz="6" w:val="single" w:color="BFBFBF"/>
              <w:right w:sz="6" w:val="single" w:color="BFBFBF"/>
            </w:tcBorders>
            <w:shd w:val="clear" w:fill="F2F2F2"/>
            <w:vAlign w:val="center"/>
            <w:tcMar>
              <w:top w:type="dxa" w:w="0"/>
              <w:left w:type="dxa" w:w="108"/>
              <w:bottom w:type="dxa" w:w="0"/>
              <w:right w:type="dxa" w:w="108"/>
            </w:tcMar>
          </w:tcPr>
          <w:p w14:paraId="0000000E">
            <w:pPr>
              <w:spacing w:line="360"/>
              <w:jc w:val="center"/>
            </w:pPr>
            <w:r>
              <w:rPr>
                <w:b w:val="1"/>
              </w:rPr>
              <w:t>Bidder Agrees</w:t>
            </w:r>
            <w:r>
              <w:rPr>
                <w:b w:val="1"/>
              </w:rPr>
              <w:br/>
            </w:r>
            <w:r>
              <w:rPr>
                <w:b w:val="1"/>
              </w:rPr>
              <w:t>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0F">
            <w:pPr>
              <w:spacing w:line="360" w:before="0" w:after="0"/>
            </w:pPr>
            <w:r>
              <w:t>SECTION 3.1.1. ELECTRONIC VENDOR APPLICATION OF QUALIFICATION (EVAQ)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0">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1">
            <w:pPr>
              <w:spacing w:line="360" w:before="0" w:after="0"/>
            </w:pPr>
            <w:r>
              <w:t>SECTION 3.2.1. COVER LETTER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2">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3">
            <w:pPr>
              <w:spacing w:line="360" w:before="0" w:after="0"/>
            </w:pPr>
            <w:r>
              <w:t>SECTION 3.2.2. ADMINISTRATIVE REQUIREMENTS DOCUMENT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4">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5">
            <w:pPr>
              <w:spacing w:line="360" w:before="0" w:after="0"/>
            </w:pPr>
            <w:r>
              <w:t>SECTION 3.2.3. CONFIDENTIALITY STATEMENT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6">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7">
            <w:pPr>
              <w:spacing w:line="360" w:before="0" w:after="0"/>
            </w:pPr>
            <w:r>
              <w:t>SECTION 3.2.4. ABILITY TO PERFORM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8">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9">
            <w:pPr>
              <w:spacing w:line="360" w:before="0" w:after="0"/>
            </w:pPr>
            <w:r>
              <w:t>SECTION 3.2.5. PRIMARY BIDDER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A">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B">
            <w:pPr>
              <w:spacing w:line="360" w:before="0" w:after="0"/>
            </w:pPr>
            <w:r>
              <w:t>SECTION 3.2.6. SUBCONTRACTORS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C">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D">
            <w:pPr>
              <w:spacing w:line="360" w:before="0" w:after="0"/>
            </w:pPr>
            <w:r>
              <w:t>SECTION 3.2.7. AMENDMENT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E">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F">
            <w:pPr>
              <w:spacing w:line="360" w:before="0" w:after="0"/>
            </w:pPr>
            <w:r>
              <w:t>SECTION 3.2.8. FINANCIAL RESPONSIBILITY INFORMATION</w:t>
            </w:r>
          </w:p>
        </w:tc>
        <w:tc>
          <w:tcPr>
            <w:tcW w:type="dxa" w:w="2038"/>
            <w:tcBorders>
              <w:bottom w:sz="6" w:val="single" w:color="BFBFBF"/>
              <w:right w:sz="6" w:val="single" w:color="BFBFBF"/>
            </w:tcBorders>
            <w:vAlign w:val="center"/>
            <w:tcMar>
              <w:top w:type="dxa" w:w="96"/>
              <w:left w:type="dxa" w:w="96"/>
              <w:bottom w:type="dxa" w:w="96"/>
              <w:right w:type="dxa" w:w="96"/>
            </w:tcMar>
          </w:tcPr>
          <w:p w14:paraId="00000020">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1">
            <w:pPr>
              <w:spacing w:line="360" w:before="0" w:after="0"/>
            </w:pPr>
            <w:r>
              <w:t>SECTION 3.2.9. GENERAL PROVISIONS</w:t>
            </w:r>
          </w:p>
        </w:tc>
        <w:tc>
          <w:tcPr>
            <w:tcW w:type="dxa" w:w="2038"/>
            <w:tcBorders>
              <w:bottom w:sz="6" w:val="single" w:color="BFBFBF"/>
              <w:right w:sz="6" w:val="single" w:color="BFBFBF"/>
            </w:tcBorders>
            <w:vAlign w:val="center"/>
            <w:tcMar>
              <w:top w:type="dxa" w:w="96"/>
              <w:left w:type="dxa" w:w="96"/>
              <w:bottom w:type="dxa" w:w="96"/>
              <w:right w:type="dxa" w:w="96"/>
            </w:tcMar>
          </w:tcPr>
          <w:p w14:paraId="00000022">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3">
            <w:pPr>
              <w:spacing w:line="360" w:before="0" w:after="0"/>
            </w:pPr>
            <w:r>
              <w:t>SECTION 3.2.10. GENERATIVE ARTIFICIAL INTELLIGENCE (GENAI) DISCLOSURE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24">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5">
            <w:pPr>
              <w:spacing w:line="360" w:before="0" w:after="0"/>
            </w:pPr>
            <w:r>
              <w:t>SECTION 3.2.11. STATEMENT OF WORK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26">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7">
            <w:pPr>
              <w:spacing w:line="360" w:before="0" w:after="0"/>
            </w:pPr>
            <w:r>
              <w:t>SECTION 3.2.11.1. INSURANCE COVERAGE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28">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9">
            <w:pPr>
              <w:spacing w:line="360" w:before="0" w:after="0"/>
            </w:pPr>
            <w:r>
              <w:t>SECTION 3.2.11.1.1. WORKERS' COMPENSATION/EMPLOYER'S LIABILITY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2A">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B">
            <w:pPr>
              <w:spacing w:line="360" w:before="0" w:after="0"/>
            </w:pPr>
            <w:r>
              <w:t>SECTION 3.2.12. SOCIOECONOMIC PROGRAMS</w:t>
            </w:r>
          </w:p>
        </w:tc>
        <w:tc>
          <w:tcPr>
            <w:tcW w:type="dxa" w:w="2038"/>
            <w:tcBorders>
              <w:bottom w:sz="6" w:val="single" w:color="BFBFBF"/>
              <w:right w:sz="6" w:val="single" w:color="BFBFBF"/>
            </w:tcBorders>
            <w:vAlign w:val="center"/>
            <w:tcMar>
              <w:top w:type="dxa" w:w="96"/>
              <w:left w:type="dxa" w:w="96"/>
              <w:bottom w:type="dxa" w:w="96"/>
              <w:right w:type="dxa" w:w="96"/>
            </w:tcMar>
          </w:tcPr>
          <w:p w14:paraId="0000002C">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D">
            <w:pPr>
              <w:spacing w:line="360" w:before="0" w:after="0"/>
            </w:pPr>
            <w:r>
              <w:t>SECTION 3.2.13. PRODUCTIVE USE REQUIREMENTS</w:t>
            </w:r>
          </w:p>
        </w:tc>
        <w:tc>
          <w:tcPr>
            <w:tcW w:type="dxa" w:w="2038"/>
            <w:tcBorders>
              <w:bottom w:sz="6" w:val="single" w:color="BFBFBF"/>
              <w:right w:sz="6" w:val="single" w:color="BFBFBF"/>
            </w:tcBorders>
            <w:vAlign w:val="center"/>
            <w:tcMar>
              <w:top w:type="dxa" w:w="96"/>
              <w:left w:type="dxa" w:w="96"/>
              <w:bottom w:type="dxa" w:w="96"/>
              <w:right w:type="dxa" w:w="96"/>
            </w:tcMar>
          </w:tcPr>
          <w:p w14:paraId="0000002E">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F">
            <w:pPr>
              <w:spacing w:line="360" w:before="0" w:after="0"/>
            </w:pPr>
            <w:r>
              <w:t>SECTION 3.2.13.1. CUSTOMER IN-USE</w:t>
            </w:r>
          </w:p>
        </w:tc>
        <w:tc>
          <w:tcPr>
            <w:tcW w:type="dxa" w:w="2038"/>
            <w:tcBorders>
              <w:bottom w:sz="6" w:val="single" w:color="BFBFBF"/>
              <w:right w:sz="6" w:val="single" w:color="BFBFBF"/>
            </w:tcBorders>
            <w:vAlign w:val="center"/>
            <w:tcMar>
              <w:top w:type="dxa" w:w="96"/>
              <w:left w:type="dxa" w:w="96"/>
              <w:bottom w:type="dxa" w:w="96"/>
              <w:right w:type="dxa" w:w="96"/>
            </w:tcMar>
          </w:tcPr>
          <w:p w14:paraId="00000030">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31">
            <w:pPr>
              <w:spacing w:line="360" w:before="0" w:after="0"/>
            </w:pPr>
            <w:r>
              <w:t>SECTION 3.2.13.2. HARDWARE/EQUIPMENT</w:t>
            </w:r>
          </w:p>
        </w:tc>
        <w:tc>
          <w:tcPr>
            <w:tcW w:type="dxa" w:w="2038"/>
            <w:tcBorders>
              <w:bottom w:sz="6" w:val="single" w:color="BFBFBF"/>
              <w:right w:sz="6" w:val="single" w:color="BFBFBF"/>
            </w:tcBorders>
            <w:vAlign w:val="center"/>
            <w:tcMar>
              <w:top w:type="dxa" w:w="96"/>
              <w:left w:type="dxa" w:w="96"/>
              <w:bottom w:type="dxa" w:w="96"/>
              <w:right w:type="dxa" w:w="96"/>
            </w:tcMar>
          </w:tcPr>
          <w:p w14:paraId="00000032">
            <w:pPr>
              <w:spacing w:line="360" w:before="0" w:after="0"/>
            </w:pPr>
            <w:r>
              <w:t>☐ Yes ☐ No</w:t>
            </w: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A3</w:t>
          </w:r>
        </w:p>
        <w:p w14:paraId="00000005">
          <w:pPr>
            <w:jc w:val="right"/>
          </w:pPr>
          <w:r>
            <w:t>Bidder Response</w:t>
          </w:r>
        </w:p>
        <w:p w14:paraId="00000006">
          <w:pPr>
            <w:jc w:val="right"/>
          </w:pPr>
          <w:r>
            <w:t>February 10, 2026</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